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F918F" w14:textId="77777777" w:rsidR="00C64B1B" w:rsidRDefault="00C64B1B" w:rsidP="00C64B1B">
      <w:pPr>
        <w:jc w:val="center"/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2410"/>
        <w:gridCol w:w="4110"/>
      </w:tblGrid>
      <w:tr w:rsidR="00A06425" w:rsidRPr="00EE4308" w14:paraId="0DB3C11E" w14:textId="77777777" w:rsidTr="00646254">
        <w:tc>
          <w:tcPr>
            <w:tcW w:w="14737" w:type="dxa"/>
            <w:gridSpan w:val="6"/>
            <w:vAlign w:val="center"/>
          </w:tcPr>
          <w:p w14:paraId="7D2FDF35" w14:textId="2ACFB5C7" w:rsidR="00A06425" w:rsidRPr="00EE4308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Nazwa dokumentu:</w:t>
            </w:r>
            <w:r w:rsidR="00FA664D" w:rsidRPr="00EE4308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</w:t>
            </w:r>
            <w:r w:rsidR="00EE4308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</w:t>
            </w:r>
            <w:r w:rsidR="0066465B" w:rsidRPr="00EE4308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pis założeń projektu informatycznego pn. Rozbudowa ekosystemu aplikacji </w:t>
            </w:r>
            <w:proofErr w:type="spellStart"/>
            <w:r w:rsidR="0066465B" w:rsidRPr="00EE4308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mObywatel</w:t>
            </w:r>
            <w:proofErr w:type="spellEnd"/>
          </w:p>
          <w:p w14:paraId="3092E04D" w14:textId="77777777" w:rsidR="00A06425" w:rsidRPr="00EE4308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</w:tc>
      </w:tr>
      <w:tr w:rsidR="00A06425" w:rsidRPr="00EE4308" w14:paraId="1CE81C3D" w14:textId="77777777" w:rsidTr="00646254">
        <w:tc>
          <w:tcPr>
            <w:tcW w:w="562" w:type="dxa"/>
            <w:vAlign w:val="center"/>
          </w:tcPr>
          <w:p w14:paraId="440458E4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134" w:type="dxa"/>
            <w:vAlign w:val="center"/>
          </w:tcPr>
          <w:p w14:paraId="75D2F71F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395F475D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1741923B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Treść uwagi</w:t>
            </w:r>
          </w:p>
        </w:tc>
        <w:tc>
          <w:tcPr>
            <w:tcW w:w="2410" w:type="dxa"/>
            <w:vAlign w:val="center"/>
          </w:tcPr>
          <w:p w14:paraId="499393EF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Propozycja zmian zapisu</w:t>
            </w:r>
          </w:p>
        </w:tc>
        <w:tc>
          <w:tcPr>
            <w:tcW w:w="4110" w:type="dxa"/>
            <w:vAlign w:val="center"/>
          </w:tcPr>
          <w:p w14:paraId="3D9F2200" w14:textId="77777777" w:rsidR="00A06425" w:rsidRPr="00EE4308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Odniesienie do uwagi</w:t>
            </w:r>
          </w:p>
        </w:tc>
      </w:tr>
      <w:tr w:rsidR="00EE4308" w:rsidRPr="00EE4308" w14:paraId="05F53909" w14:textId="77777777" w:rsidTr="00646254">
        <w:tc>
          <w:tcPr>
            <w:tcW w:w="562" w:type="dxa"/>
          </w:tcPr>
          <w:p w14:paraId="75FFBEF7" w14:textId="4AF31B3F" w:rsidR="00EE4308" w:rsidRPr="00EE4308" w:rsidRDefault="00EE4308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1134" w:type="dxa"/>
          </w:tcPr>
          <w:p w14:paraId="770E0776" w14:textId="77777777" w:rsidR="00EE4308" w:rsidRDefault="00EE4308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MSWiA</w:t>
            </w:r>
          </w:p>
          <w:p w14:paraId="6F4E0210" w14:textId="5AA08254" w:rsidR="00EE4308" w:rsidRPr="00EE4308" w:rsidRDefault="00EE4308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KGSG</w:t>
            </w:r>
          </w:p>
        </w:tc>
        <w:tc>
          <w:tcPr>
            <w:tcW w:w="1843" w:type="dxa"/>
          </w:tcPr>
          <w:p w14:paraId="7CEE9587" w14:textId="77777777" w:rsidR="00EE4308" w:rsidRPr="00EE4308" w:rsidRDefault="00EE4308" w:rsidP="00EE430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Uwaga dotycząca</w:t>
            </w:r>
          </w:p>
          <w:p w14:paraId="67EB47A3" w14:textId="77777777" w:rsidR="00EE4308" w:rsidRPr="00EE4308" w:rsidRDefault="00EE4308" w:rsidP="00EE430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wniosków o dowód</w:t>
            </w:r>
          </w:p>
          <w:p w14:paraId="1EB2153A" w14:textId="52AB0092" w:rsidR="00EE4308" w:rsidRPr="00EE4308" w:rsidRDefault="00EE4308" w:rsidP="00EE430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osobisty/paszport </w:t>
            </w:r>
          </w:p>
        </w:tc>
        <w:tc>
          <w:tcPr>
            <w:tcW w:w="4678" w:type="dxa"/>
          </w:tcPr>
          <w:p w14:paraId="0148675C" w14:textId="0A6ABAA1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 związku z rozwojem aplikacji do</w:t>
            </w:r>
          </w:p>
          <w:p w14:paraId="51B1DF21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generowania fałszywych wizerunków twarzy,</w:t>
            </w:r>
          </w:p>
          <w:p w14:paraId="2FC9E35C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dopuszczanie załączania zdjęć niewiadomego</w:t>
            </w:r>
          </w:p>
          <w:p w14:paraId="6F2414B7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pochodzenia, a za takie można uznać zdjęcia robione</w:t>
            </w:r>
          </w:p>
          <w:p w14:paraId="563B9795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samodzielnie przez użytkownika aplikacji </w:t>
            </w:r>
            <w:proofErr w:type="spellStart"/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47330692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gdzie nie jest wiadome czy wykonywane zdjęcie</w:t>
            </w:r>
          </w:p>
          <w:p w14:paraId="0B8FE7E8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dotyczy faktycznej osoby, czy kogoś innego, można</w:t>
            </w:r>
          </w:p>
          <w:p w14:paraId="2AC07318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uznać za obniżenie standardu bezpieczeństwa.</w:t>
            </w:r>
          </w:p>
          <w:p w14:paraId="340C21F5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W związku z powyższym upraszczanie procedur</w:t>
            </w:r>
          </w:p>
          <w:p w14:paraId="507F7D5C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związanych z kluczowym procesem, jakim jest</w:t>
            </w:r>
          </w:p>
          <w:p w14:paraId="45F90598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uzyskanie pełnoprawnego dokumentu typu dowód</w:t>
            </w:r>
          </w:p>
          <w:p w14:paraId="7D586385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osobisty/paszport nie powinno mieć miejsca.</w:t>
            </w:r>
          </w:p>
          <w:p w14:paraId="42EED436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Należy dążyć do uszczelnienia tego procesu, tj. raczej</w:t>
            </w:r>
          </w:p>
          <w:p w14:paraId="5F4FEEDC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wprowadzanie procedur związanych z wykonywaniem</w:t>
            </w:r>
          </w:p>
          <w:p w14:paraId="188B668F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zdjęcia do dokumentu w urzędzie, a nie upraszczanie i</w:t>
            </w:r>
          </w:p>
          <w:p w14:paraId="36EA405C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dopuszczanie zdjęć z niewiadomego źródła poprzez</w:t>
            </w:r>
          </w:p>
          <w:p w14:paraId="3633BDBF" w14:textId="3F2A0CD8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aplikac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ję </w:t>
            </w:r>
            <w:proofErr w:type="spellStart"/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0E51DD3" w14:textId="77777777" w:rsidR="00EE4308" w:rsidRPr="00EE4308" w:rsidRDefault="00EE4308" w:rsidP="0076589B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0B5F3A1" w14:textId="77777777" w:rsidR="00EE4308" w:rsidRPr="00EE4308" w:rsidRDefault="00EE4308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</w:tcPr>
          <w:p w14:paraId="2D07F90D" w14:textId="77777777" w:rsidR="004A3C8D" w:rsidRDefault="00646254" w:rsidP="0064625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Funkcjonalność wykonywania zdjęcia działa w aplikacji niezależnie od procedowanych zmian w OZPI.</w:t>
            </w:r>
          </w:p>
          <w:p w14:paraId="5EA2BD8B" w14:textId="44AA07FB" w:rsidR="00EE4308" w:rsidRDefault="004A3C8D" w:rsidP="0064625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Ponadto przedstawienie zdjęcia innego niż wykonane przez fotografa jest obecnie możliwe również bez aplikacji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w tym z wykorzystaniem takich programów jak np. </w:t>
            </w:r>
            <w:r w:rsidRPr="004A3C8D">
              <w:rPr>
                <w:rFonts w:asciiTheme="minorHAnsi" w:hAnsiTheme="minorHAnsi" w:cstheme="minorHAnsi"/>
                <w:sz w:val="20"/>
                <w:szCs w:val="20"/>
              </w:rPr>
              <w:t>https://photoaid.com/pl</w:t>
            </w:r>
          </w:p>
          <w:p w14:paraId="7636BB4A" w14:textId="14BBCD7E" w:rsidR="004A3C8D" w:rsidRDefault="004A3C8D" w:rsidP="0064625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Deklaruję dalszą współpracę nad zagadnieniem podniesienia poziomu bezpieczeństwa zdjęć przekazywanych do dokumentów tożsamości.</w:t>
            </w:r>
          </w:p>
          <w:p w14:paraId="3F50485F" w14:textId="61C51763" w:rsidR="004A3C8D" w:rsidRPr="00EE4308" w:rsidRDefault="004A3C8D" w:rsidP="0064625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Powyższe nie może być jednak realizowane ze szkodą dla projektu „</w:t>
            </w:r>
            <w:r w:rsidRPr="004A3C8D">
              <w:rPr>
                <w:rFonts w:asciiTheme="minorHAnsi" w:hAnsiTheme="minorHAnsi" w:cstheme="minorHAnsi"/>
                <w:sz w:val="20"/>
                <w:szCs w:val="20"/>
              </w:rPr>
              <w:t xml:space="preserve">Rozbudowa ekosystemu aplikacji </w:t>
            </w:r>
            <w:proofErr w:type="spellStart"/>
            <w:r w:rsidRPr="004A3C8D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”, w związku z czym proszę o a</w:t>
            </w:r>
            <w:r w:rsidR="00A40CCF"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ceptację OZPI</w:t>
            </w:r>
            <w:r w:rsidR="00A40CCF">
              <w:rPr>
                <w:rFonts w:asciiTheme="minorHAnsi" w:hAnsiTheme="minorHAnsi" w:cstheme="minorHAnsi"/>
                <w:sz w:val="20"/>
                <w:szCs w:val="20"/>
              </w:rPr>
              <w:t xml:space="preserve"> w niezmienionym kształcie.</w:t>
            </w:r>
          </w:p>
        </w:tc>
      </w:tr>
      <w:tr w:rsidR="00A06425" w:rsidRPr="00EE4308" w14:paraId="5C06DAEB" w14:textId="77777777" w:rsidTr="00646254">
        <w:tc>
          <w:tcPr>
            <w:tcW w:w="562" w:type="dxa"/>
          </w:tcPr>
          <w:p w14:paraId="0F901985" w14:textId="02E20636" w:rsidR="00A06425" w:rsidRPr="00EE4308" w:rsidRDefault="00EE4308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1134" w:type="dxa"/>
          </w:tcPr>
          <w:p w14:paraId="262FB020" w14:textId="77777777" w:rsidR="00A06425" w:rsidRPr="00EE4308" w:rsidRDefault="0076589B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MSWiA</w:t>
            </w:r>
          </w:p>
        </w:tc>
        <w:tc>
          <w:tcPr>
            <w:tcW w:w="1843" w:type="dxa"/>
          </w:tcPr>
          <w:p w14:paraId="0E8486EE" w14:textId="77777777" w:rsidR="00A06425" w:rsidRPr="00EE4308" w:rsidRDefault="0076589B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Lista systemów wykorzystywanych w projekcie pkt 11  tabeli – RDO SRP</w:t>
            </w:r>
          </w:p>
        </w:tc>
        <w:tc>
          <w:tcPr>
            <w:tcW w:w="4678" w:type="dxa"/>
          </w:tcPr>
          <w:p w14:paraId="0D3920FF" w14:textId="5CCCF5F9" w:rsidR="0076589B" w:rsidRPr="00EE4308" w:rsidRDefault="0076589B" w:rsidP="0076589B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Z opisu wynika, że System Rejestru Dowodów Osobistych (RDO) jest systemem wspierającym obsługę spraw związanych z dowodami osobistymi. Umożliwia wnioskowanie o dowód osobisty, jego wydanie, aktywację  i dezaktywację warstwy elektronicznej. W systemie prowadzony jest Rejestr Dowodów Osobistych oraz częściowo Rejestr obywateli Ukrainy, którym nadano numer PESEL (w zakresie danych nieprzechowywanych w PESEL, </w:t>
            </w:r>
            <w:r w:rsidR="00A40CCF">
              <w:rPr>
                <w:rFonts w:asciiTheme="minorHAnsi" w:hAnsiTheme="minorHAnsi" w:cstheme="minorHAnsi"/>
                <w:sz w:val="20"/>
                <w:szCs w:val="20"/>
              </w:rPr>
              <w:t>art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. odciski palców). RDO jest częścią platformy Systemu Rejestrów Państwowych (SRP), która zapewnia usługi autoryzacji, raportowania, audytu, słowniki i inne funkcje wspólne dla systemów SRP. System jest zintegrowany z krajowymi systemami teleinformatycznymi.</w:t>
            </w:r>
          </w:p>
          <w:p w14:paraId="63B38384" w14:textId="77777777" w:rsidR="0076589B" w:rsidRPr="00EE4308" w:rsidRDefault="0076589B" w:rsidP="0076589B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Odnosząc się do powyższego, należy wskazać, iż nie jest jasne o jaką dezaktywację warstwy elektronicznej chodzi. Przepisy ustawy z dnia 6 sierpnia 2010 r. o dowodach osobistych</w:t>
            </w:r>
            <w:r w:rsidRPr="00EE4308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1"/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  nie przewidują takiej możliwości. </w:t>
            </w:r>
            <w:r w:rsidRPr="00EE430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Z tego powodu informację o dezaktywacji warstwy elektronicznej należy usunąć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8C95796" w14:textId="50FFB709" w:rsidR="0076589B" w:rsidRPr="00EE4308" w:rsidRDefault="0076589B" w:rsidP="0076589B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Ponadto należy zwrócić uwagę, że ustawa z dnia 23 stycznia 2026 r. </w:t>
            </w:r>
            <w:r w:rsidRPr="00EE4308">
              <w:rPr>
                <w:rFonts w:asciiTheme="minorHAnsi" w:hAnsiTheme="minorHAnsi" w:cstheme="minorHAnsi"/>
                <w:i/>
                <w:sz w:val="20"/>
                <w:szCs w:val="20"/>
              </w:rPr>
              <w:t>o wygaszeniu rozwiązań wynikających z ustawy o pomocy obywatelom Ukrainy w związku z konfliktem zbrojnym na terytorium tego państwa oraz o zmianie niektórych innych ustaw</w:t>
            </w:r>
            <w:r w:rsidRPr="00EE4308">
              <w:rPr>
                <w:rStyle w:val="Odwoanieprzypisudolnego"/>
                <w:rFonts w:asciiTheme="minorHAnsi" w:hAnsiTheme="minorHAnsi" w:cstheme="minorHAnsi"/>
                <w:i/>
                <w:sz w:val="20"/>
                <w:szCs w:val="20"/>
              </w:rPr>
              <w:footnoteReference w:id="2"/>
            </w:r>
            <w:r w:rsidRPr="00EE430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uchyliła przepisy na podstawie których prowadzony</w:t>
            </w:r>
            <w:r w:rsidRPr="00EE430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był</w:t>
            </w:r>
            <w:r w:rsidRPr="00EE430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Rejestr Obywateli Ukrainy (ROU)</w:t>
            </w:r>
            <w:r w:rsidRPr="00EE4308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3"/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. Od 5 marca br. </w:t>
            </w:r>
            <w:r w:rsidR="00A40CCF" w:rsidRPr="00EE4308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a podstawie </w:t>
            </w:r>
            <w:r w:rsidR="00A40CCF">
              <w:rPr>
                <w:rFonts w:asciiTheme="minorHAnsi" w:hAnsiTheme="minorHAnsi" w:cstheme="minorHAnsi"/>
                <w:sz w:val="20"/>
                <w:szCs w:val="20"/>
              </w:rPr>
              <w:t>art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. 44c ustawy o ewidencji ludności</w:t>
            </w:r>
            <w:r w:rsidRPr="00EE4308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4"/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 prowadzony jest Rejestr Beneficjentów Ochrony Czasowej, którym nadano numer PESEL w sposób określony w </w:t>
            </w:r>
            <w:r w:rsidR="00A40CCF">
              <w:rPr>
                <w:rFonts w:asciiTheme="minorHAnsi" w:hAnsiTheme="minorHAnsi" w:cstheme="minorHAnsi"/>
                <w:sz w:val="20"/>
                <w:szCs w:val="20"/>
              </w:rPr>
              <w:t>art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. 44a.  Rejestr ten jest rejestrem centralnym prowadzonym w systemie teleinformatycznym przez ministra właściwego do sprawy informatyzacji</w:t>
            </w:r>
          </w:p>
          <w:p w14:paraId="5F320043" w14:textId="77777777" w:rsidR="0076589B" w:rsidRPr="00EE4308" w:rsidRDefault="0076589B" w:rsidP="0076589B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Wobec powyższego nie jest zasadne w opisie RDO wskazywanie ROU jako elementu Rejestru Dowodów Osobistych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C410467" w14:textId="75FB01DC" w:rsidR="00FB51D9" w:rsidRPr="00EE4308" w:rsidRDefault="00A40CCF" w:rsidP="0076589B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="00FB51D9"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abela 2.2 Udostępnione e-usługi. </w:t>
            </w:r>
          </w:p>
          <w:p w14:paraId="055292C7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BD587FA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</w:tcPr>
          <w:p w14:paraId="053A4CF2" w14:textId="35E9F7B4" w:rsidR="00A06425" w:rsidRDefault="00A40CCF" w:rsidP="00A40CC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Wskazane fragmenty występują wyłącznie w tabeli „</w:t>
            </w:r>
            <w:r w:rsidRPr="00A40CCF">
              <w:rPr>
                <w:rFonts w:asciiTheme="minorHAnsi" w:hAnsiTheme="minorHAnsi" w:cstheme="minorHAnsi"/>
                <w:sz w:val="20"/>
                <w:szCs w:val="20"/>
              </w:rPr>
              <w:t>Lista systemów wykorzystywanych w projekcie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” i dotyczą ogólnego opisu tych systemów, co ma na celu ułatwienie </w:t>
            </w:r>
            <w:r w:rsidR="00E22C54">
              <w:rPr>
                <w:rFonts w:asciiTheme="minorHAnsi" w:hAnsiTheme="minorHAnsi" w:cstheme="minorHAnsi"/>
                <w:sz w:val="20"/>
                <w:szCs w:val="20"/>
              </w:rPr>
              <w:t xml:space="preserve">ich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identyfikacji.</w:t>
            </w:r>
          </w:p>
          <w:p w14:paraId="59CE57B0" w14:textId="57D4C3E6" w:rsidR="00A40CCF" w:rsidRPr="00EE4308" w:rsidRDefault="00A40CCF" w:rsidP="00A40CC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Zgłoszona uwaga nie ma wpływu na merytoryczny zakres projektu „</w:t>
            </w:r>
            <w:r w:rsidRPr="004A3C8D">
              <w:rPr>
                <w:rFonts w:asciiTheme="minorHAnsi" w:hAnsiTheme="minorHAnsi" w:cstheme="minorHAnsi"/>
                <w:sz w:val="20"/>
                <w:szCs w:val="20"/>
              </w:rPr>
              <w:t xml:space="preserve">Rozbudowa ekosystemu aplikacji </w:t>
            </w:r>
            <w:proofErr w:type="spellStart"/>
            <w:r w:rsidRPr="004A3C8D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”, wobec czego proszę o akceptację OZPI w niezmienionym kształcie.</w:t>
            </w:r>
          </w:p>
        </w:tc>
      </w:tr>
      <w:tr w:rsidR="00EE4308" w:rsidRPr="00EE4308" w14:paraId="4FAE6E80" w14:textId="77777777" w:rsidTr="00646254">
        <w:tc>
          <w:tcPr>
            <w:tcW w:w="562" w:type="dxa"/>
          </w:tcPr>
          <w:p w14:paraId="0E095D5D" w14:textId="50476489" w:rsidR="00FB51D9" w:rsidRPr="00EE4308" w:rsidRDefault="00EE4308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3.</w:t>
            </w:r>
          </w:p>
        </w:tc>
        <w:tc>
          <w:tcPr>
            <w:tcW w:w="1134" w:type="dxa"/>
          </w:tcPr>
          <w:p w14:paraId="184F7328" w14:textId="77777777" w:rsidR="00FB51D9" w:rsidRPr="00EE4308" w:rsidRDefault="00FB51D9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MSWiA</w:t>
            </w:r>
          </w:p>
        </w:tc>
        <w:tc>
          <w:tcPr>
            <w:tcW w:w="1843" w:type="dxa"/>
          </w:tcPr>
          <w:p w14:paraId="3B018C1D" w14:textId="77777777" w:rsidR="00FB51D9" w:rsidRPr="00EE4308" w:rsidRDefault="00FB51D9" w:rsidP="001A4DD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tabela 2.2 Udostępnione e-usługi</w:t>
            </w:r>
          </w:p>
        </w:tc>
        <w:tc>
          <w:tcPr>
            <w:tcW w:w="4678" w:type="dxa"/>
          </w:tcPr>
          <w:p w14:paraId="3D32D429" w14:textId="77777777" w:rsidR="00FB51D9" w:rsidRDefault="00FB51D9" w:rsidP="001A4DD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Wymienione w tabeli e-usługi w pkt 1, 2 i 28 w aplikacji </w:t>
            </w:r>
            <w:proofErr w:type="spellStart"/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 są również udostępnione w scenariuszu dla podopiecznego (np. Uzyskaj dowód dla podopiecznego). Natomiast e-usługa Unieważnienie dowodu osobistego z powodu kradzieży tożsamości nie może mieć charakteru transakcyjnego, gdyż w tym przypadku unieważnienia dowodu osobistego dokonuje organ gminy na podstawie danych zawartych w zgłoszeniu.</w:t>
            </w:r>
          </w:p>
          <w:p w14:paraId="4569126C" w14:textId="77777777" w:rsidR="00EE4308" w:rsidRPr="00EE4308" w:rsidRDefault="00EE4308" w:rsidP="001A4DD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AF48390" w14:textId="77777777" w:rsidR="00FB51D9" w:rsidRPr="00EE4308" w:rsidRDefault="00FB51D9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</w:tcPr>
          <w:p w14:paraId="321A198C" w14:textId="77777777" w:rsidR="00FB51D9" w:rsidRDefault="00C8467D" w:rsidP="00C8467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Usługi 1, 2 i 28 </w:t>
            </w:r>
            <w:r w:rsidR="001259F9">
              <w:rPr>
                <w:rFonts w:asciiTheme="minorHAnsi" w:hAnsiTheme="minorHAnsi" w:cstheme="minorHAnsi"/>
                <w:sz w:val="20"/>
                <w:szCs w:val="20"/>
              </w:rPr>
              <w:t xml:space="preserve">są również udostępnione w scenariuszu dla podopiecznego, co nie zmienia faktu, iż w aplikacji mobilnej funkcjonować musi </w:t>
            </w:r>
            <w:r w:rsidR="00EF35B7">
              <w:rPr>
                <w:rFonts w:asciiTheme="minorHAnsi" w:hAnsiTheme="minorHAnsi" w:cstheme="minorHAnsi"/>
                <w:sz w:val="20"/>
                <w:szCs w:val="20"/>
              </w:rPr>
              <w:t>nazwa krótka i zrozumiała dla użytkownika.</w:t>
            </w:r>
          </w:p>
          <w:p w14:paraId="41C2EC5C" w14:textId="7ACE6094" w:rsidR="00330F8F" w:rsidRPr="00330F8F" w:rsidRDefault="00E6584B" w:rsidP="00330F8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Usługa „</w:t>
            </w:r>
            <w:r w:rsidRPr="00E6584B">
              <w:rPr>
                <w:rFonts w:asciiTheme="minorHAnsi" w:hAnsiTheme="minorHAnsi" w:cstheme="minorHAnsi"/>
                <w:sz w:val="20"/>
                <w:szCs w:val="20"/>
              </w:rPr>
              <w:t>Unieważnienie dowodu osobistego z powodu kradzieży tożsamości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” </w:t>
            </w:r>
            <w:r w:rsidR="00AB326C">
              <w:rPr>
                <w:rFonts w:asciiTheme="minorHAnsi" w:hAnsiTheme="minorHAnsi" w:cstheme="minorHAnsi"/>
                <w:sz w:val="20"/>
                <w:szCs w:val="20"/>
              </w:rPr>
              <w:t xml:space="preserve">z punktu widzenia Obywatela jest usługą typu „transakcja”. </w:t>
            </w:r>
            <w:r w:rsidR="008B0306">
              <w:rPr>
                <w:rFonts w:asciiTheme="minorHAnsi" w:hAnsiTheme="minorHAnsi" w:cstheme="minorHAnsi"/>
                <w:sz w:val="20"/>
                <w:szCs w:val="20"/>
              </w:rPr>
              <w:t xml:space="preserve">Zgodnie z definicją: </w:t>
            </w:r>
            <w:r w:rsidR="00330F8F" w:rsidRPr="00330F8F">
              <w:rPr>
                <w:rFonts w:asciiTheme="minorHAnsi" w:hAnsiTheme="minorHAnsi" w:cstheme="minorHAnsi"/>
                <w:sz w:val="20"/>
                <w:szCs w:val="20"/>
              </w:rPr>
              <w:t xml:space="preserve">Poziom 4: </w:t>
            </w:r>
            <w:r w:rsidR="00330F8F" w:rsidRPr="00330F8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transakcja – ten poziom dojrzałości zakłada, że całość usługi realizowana jest w postaci</w:t>
            </w:r>
          </w:p>
          <w:p w14:paraId="6DF24C9A" w14:textId="77777777" w:rsidR="00330F8F" w:rsidRPr="00330F8F" w:rsidRDefault="00330F8F" w:rsidP="00330F8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30F8F">
              <w:rPr>
                <w:rFonts w:asciiTheme="minorHAnsi" w:hAnsiTheme="minorHAnsi" w:cstheme="minorHAnsi"/>
                <w:sz w:val="20"/>
                <w:szCs w:val="20"/>
              </w:rPr>
              <w:t>elektronicznej, w szczególności zaś:</w:t>
            </w:r>
          </w:p>
          <w:p w14:paraId="03719F38" w14:textId="181DBA04" w:rsidR="00330F8F" w:rsidRPr="008B0306" w:rsidRDefault="00330F8F" w:rsidP="008B0306">
            <w:pPr>
              <w:pStyle w:val="Akapitzlist"/>
              <w:numPr>
                <w:ilvl w:val="0"/>
                <w:numId w:val="1"/>
              </w:numPr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8B0306">
              <w:rPr>
                <w:rFonts w:asciiTheme="minorHAnsi" w:hAnsiTheme="minorHAnsi" w:cstheme="minorHAnsi"/>
                <w:sz w:val="20"/>
                <w:szCs w:val="20"/>
              </w:rPr>
              <w:t>dostarczenie wszystkich dokumentów i doręczeń w postaci elektronicznej,</w:t>
            </w:r>
          </w:p>
          <w:p w14:paraId="38F5D0C8" w14:textId="12A5233A" w:rsidR="00330F8F" w:rsidRPr="008B0306" w:rsidRDefault="00330F8F" w:rsidP="008B0306">
            <w:pPr>
              <w:pStyle w:val="Akapitzlist"/>
              <w:numPr>
                <w:ilvl w:val="0"/>
                <w:numId w:val="1"/>
              </w:numPr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8B0306">
              <w:rPr>
                <w:rFonts w:asciiTheme="minorHAnsi" w:hAnsiTheme="minorHAnsi" w:cstheme="minorHAnsi"/>
                <w:sz w:val="20"/>
                <w:szCs w:val="20"/>
              </w:rPr>
              <w:t>brak czynności, które obywatel lub przedsiębiorca musiałby wykonać w postaci papierowej,</w:t>
            </w:r>
          </w:p>
          <w:p w14:paraId="49574D4A" w14:textId="4C0D66B6" w:rsidR="00330F8F" w:rsidRPr="008B0306" w:rsidRDefault="00330F8F" w:rsidP="008B0306">
            <w:pPr>
              <w:pStyle w:val="Akapitzlist"/>
              <w:numPr>
                <w:ilvl w:val="0"/>
                <w:numId w:val="1"/>
              </w:numPr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8B0306">
              <w:rPr>
                <w:rFonts w:asciiTheme="minorHAnsi" w:hAnsiTheme="minorHAnsi" w:cstheme="minorHAnsi"/>
                <w:sz w:val="20"/>
                <w:szCs w:val="20"/>
              </w:rPr>
              <w:t>w przypadku wymagania dokonania płatności – możliwość dokonania tej płatności</w:t>
            </w:r>
          </w:p>
          <w:p w14:paraId="06BAE9BB" w14:textId="174DD724" w:rsidR="00E6584B" w:rsidRDefault="00330F8F" w:rsidP="00330F8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30F8F">
              <w:rPr>
                <w:rFonts w:asciiTheme="minorHAnsi" w:hAnsiTheme="minorHAnsi" w:cstheme="minorHAnsi"/>
                <w:sz w:val="20"/>
                <w:szCs w:val="20"/>
              </w:rPr>
              <w:t>w postaci elektronicznej</w:t>
            </w:r>
            <w:r w:rsidR="008B0306">
              <w:rPr>
                <w:rFonts w:asciiTheme="minorHAnsi" w:hAnsiTheme="minorHAnsi" w:cstheme="minorHAnsi"/>
                <w:sz w:val="20"/>
                <w:szCs w:val="20"/>
              </w:rPr>
              <w:t xml:space="preserve"> (źródło: </w:t>
            </w:r>
            <w:hyperlink r:id="rId7" w:anchor=":~:text=Poziom%204:%20transakcja%20%E2%80%93%20ten%20poziom%20dojrza%C5%82o%C5%9Bci,w%20postaci%20elektronicznej%2C%20w%20szczeg%C3%B3lno%C5%9Bci%20za%C5%9B:%20o" w:history="1">
              <w:r w:rsidR="008B0306" w:rsidRPr="00987DD5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https://www.gov.pl/documents/4142209/4143976/Standard_opisu_e_uslugi.pdf#:~:text=Poziom%204:%20transakcja%20%E2%80%93%20ten%20poziom%20dojrza%C5%82o%C5%9Bci,w%20postaci%20elektronicznej%2C%20w%20szczeg%C3%B3lno%C5%9Bci%20za%C5%9B:%20o</w:t>
              </w:r>
            </w:hyperlink>
            <w:r w:rsidR="008B0306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14:paraId="60E876EF" w14:textId="77777777" w:rsidR="008B0306" w:rsidRDefault="008B0306" w:rsidP="00330F8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680C58" w14:textId="76836C9B" w:rsidR="008B0306" w:rsidRPr="00EE4308" w:rsidRDefault="007955AA" w:rsidP="00330F8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OZPI nie wymaga zmian.</w:t>
            </w:r>
          </w:p>
        </w:tc>
      </w:tr>
      <w:tr w:rsidR="00A06425" w:rsidRPr="00EE4308" w14:paraId="7914D70F" w14:textId="77777777" w:rsidTr="00646254">
        <w:tc>
          <w:tcPr>
            <w:tcW w:w="562" w:type="dxa"/>
          </w:tcPr>
          <w:p w14:paraId="71D1F8DE" w14:textId="0A7FF0DE" w:rsidR="00A06425" w:rsidRPr="00EE4308" w:rsidRDefault="00EE4308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134" w:type="dxa"/>
          </w:tcPr>
          <w:p w14:paraId="1F454AB8" w14:textId="77777777" w:rsidR="00A06425" w:rsidRPr="00EE4308" w:rsidRDefault="001A4DD4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MSWiA</w:t>
            </w:r>
          </w:p>
        </w:tc>
        <w:tc>
          <w:tcPr>
            <w:tcW w:w="1843" w:type="dxa"/>
          </w:tcPr>
          <w:p w14:paraId="4050483D" w14:textId="6AAE9A32" w:rsidR="001A4DD4" w:rsidRPr="00EE4308" w:rsidRDefault="001A4DD4" w:rsidP="001A4DD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część 2 </w:t>
            </w:r>
            <w:r w:rsidR="007955AA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 Efekty projektu, </w:t>
            </w:r>
          </w:p>
          <w:p w14:paraId="62F02C5E" w14:textId="77777777" w:rsidR="00A06425" w:rsidRPr="00EE4308" w:rsidRDefault="001A4DD4" w:rsidP="001A4DD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2.2. Udostępnione e-usługi, tabela pkt 26</w:t>
            </w:r>
          </w:p>
        </w:tc>
        <w:tc>
          <w:tcPr>
            <w:tcW w:w="4678" w:type="dxa"/>
          </w:tcPr>
          <w:p w14:paraId="008EEABA" w14:textId="09ED5BA6" w:rsidR="00A06425" w:rsidRDefault="001A4DD4" w:rsidP="001A4DD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Z treści przedmiotowego opisu (część 2 -  Efekty projektu, 2.2. Udostępnione e-usługi, tabela pkt 26), a także pisma z dnia 8 marca 2026 r., Nr DTC.MC.WWP.522.11.2026, Pana Dariusza </w:t>
            </w:r>
            <w:proofErr w:type="spellStart"/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Standerskiego</w:t>
            </w:r>
            <w:proofErr w:type="spellEnd"/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955AA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 Sekretarza Stanu Ministerstwa Cyfryzacji) wynika, że zostanie wprowadzona  e-usługa unieważnienie dowodu osobistego z powodu kradzieży tożsamości. Dlatego uprzejmie akcentuję, że również dokument paszportowy jest dokumentem tożsamości, który może być wykorzystywany w bankach (system Dokumenty Zastrzeżone Związku Banków Polskich przewiduje zastrzeżenie paszportu). Zatem wydaje się, że kradzież tożsamości osoby dla której został wydany dokument paszportowy  może skutkować podobnymi konsekwencjami jak w przypadku kradzieży tożsamości osoby dla której został wydany dowód osobisty.</w:t>
            </w:r>
          </w:p>
          <w:p w14:paraId="32E2F4AE" w14:textId="77777777" w:rsidR="00EE4308" w:rsidRPr="00EE4308" w:rsidRDefault="00EE4308" w:rsidP="001A4DD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7D18B94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</w:tcPr>
          <w:p w14:paraId="4CE49AD6" w14:textId="15A14D34" w:rsidR="00A06425" w:rsidRPr="00EE4308" w:rsidRDefault="00D8679F" w:rsidP="007955A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Uwagę uważam za cenną i będzie ona </w:t>
            </w:r>
            <w:r w:rsidR="00BA09A7">
              <w:rPr>
                <w:rFonts w:asciiTheme="minorHAnsi" w:hAnsiTheme="minorHAnsi" w:cstheme="minorHAnsi"/>
                <w:sz w:val="20"/>
                <w:szCs w:val="20"/>
              </w:rPr>
              <w:t xml:space="preserve">szczegółowo analizowana przy dalszych pracach związanych z rozwojem systemu oraz aplikacji </w:t>
            </w:r>
            <w:proofErr w:type="spellStart"/>
            <w:r w:rsidR="00BA09A7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="00BA09A7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4A3E90">
              <w:rPr>
                <w:rFonts w:asciiTheme="minorHAnsi" w:hAnsiTheme="minorHAnsi" w:cstheme="minorHAnsi"/>
                <w:sz w:val="20"/>
                <w:szCs w:val="20"/>
              </w:rPr>
              <w:t xml:space="preserve">Obecnie, ze względu na planowane zakończenie realizacji projektu w czerwcu 2026 r. nie jest możliwe włączenie do </w:t>
            </w:r>
            <w:r w:rsidR="00660970">
              <w:rPr>
                <w:rFonts w:asciiTheme="minorHAnsi" w:hAnsiTheme="minorHAnsi" w:cstheme="minorHAnsi"/>
                <w:sz w:val="20"/>
                <w:szCs w:val="20"/>
              </w:rPr>
              <w:t xml:space="preserve">jego </w:t>
            </w:r>
            <w:r w:rsidR="004A3E90">
              <w:rPr>
                <w:rFonts w:asciiTheme="minorHAnsi" w:hAnsiTheme="minorHAnsi" w:cstheme="minorHAnsi"/>
                <w:sz w:val="20"/>
                <w:szCs w:val="20"/>
              </w:rPr>
              <w:t xml:space="preserve">zakresu dodatkowych </w:t>
            </w:r>
            <w:r w:rsidR="00660970">
              <w:rPr>
                <w:rFonts w:asciiTheme="minorHAnsi" w:hAnsiTheme="minorHAnsi" w:cstheme="minorHAnsi"/>
                <w:sz w:val="20"/>
                <w:szCs w:val="20"/>
              </w:rPr>
              <w:t>funkcjonalności.</w:t>
            </w:r>
          </w:p>
        </w:tc>
      </w:tr>
      <w:tr w:rsidR="00A06425" w:rsidRPr="00EE4308" w14:paraId="14E0551F" w14:textId="77777777" w:rsidTr="00646254">
        <w:tc>
          <w:tcPr>
            <w:tcW w:w="562" w:type="dxa"/>
          </w:tcPr>
          <w:p w14:paraId="2F8B5A0E" w14:textId="3594841F" w:rsidR="00A06425" w:rsidRPr="00EE4308" w:rsidRDefault="00EE4308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5.</w:t>
            </w:r>
          </w:p>
        </w:tc>
        <w:tc>
          <w:tcPr>
            <w:tcW w:w="1134" w:type="dxa"/>
          </w:tcPr>
          <w:p w14:paraId="100A8B74" w14:textId="77777777" w:rsidR="00A06425" w:rsidRPr="00EE4308" w:rsidRDefault="001A4DD4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MSWiA</w:t>
            </w:r>
          </w:p>
        </w:tc>
        <w:tc>
          <w:tcPr>
            <w:tcW w:w="1843" w:type="dxa"/>
          </w:tcPr>
          <w:p w14:paraId="7F9495BD" w14:textId="77777777" w:rsidR="00A06425" w:rsidRPr="00EE4308" w:rsidRDefault="001A4DD4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część 6 ww. opisu – Otoczenie prawne</w:t>
            </w:r>
          </w:p>
        </w:tc>
        <w:tc>
          <w:tcPr>
            <w:tcW w:w="4678" w:type="dxa"/>
          </w:tcPr>
          <w:p w14:paraId="0514BBE0" w14:textId="77777777" w:rsidR="00A06425" w:rsidRDefault="001A4DD4" w:rsidP="001A4DD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Część 6 ww. opisu – Otoczenie prawne pomija ustawę z dnia 27 stycznia 2022 r. o dokumentach paszportowych - Dz. U. z 2026 r. poz. 196 pomimo że powyżej wskazana tabela  uwzględnia usługi dot. spraw paszportowych. Z kolei Rejestr Dokumentów Paszportowych  jest  ujęty w tym opisie w jego części 7 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Architektura , 7.1. Widok kooperacji aplikacji, a także wymieniony w tej części  (7 Architektura)  w tabelach: Lista systemów wykorzystywanych w projekcie (lp. 33), Lista przepływów (lp. 40) oraz w tabeli umieszczonej w  7. 4 Opis zasobów danych przetwarzanych w planowanym rozwiązaniu (lp. 12).</w:t>
            </w:r>
          </w:p>
          <w:p w14:paraId="02416122" w14:textId="77777777" w:rsidR="00EE4308" w:rsidRPr="00EE4308" w:rsidRDefault="00EE4308" w:rsidP="001A4DD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138175E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</w:tcPr>
          <w:p w14:paraId="7FE52599" w14:textId="35434495" w:rsidR="00A06425" w:rsidRPr="00EE4308" w:rsidRDefault="00080261" w:rsidP="007313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Zgłoszona uwaga nie ma wpływu na merytoryczny zakres projektu „</w:t>
            </w:r>
            <w:r w:rsidRPr="004A3C8D">
              <w:rPr>
                <w:rFonts w:asciiTheme="minorHAnsi" w:hAnsiTheme="minorHAnsi" w:cstheme="minorHAnsi"/>
                <w:sz w:val="20"/>
                <w:szCs w:val="20"/>
              </w:rPr>
              <w:t xml:space="preserve">Rozbudowa ekosystemu aplikacji </w:t>
            </w:r>
            <w:proofErr w:type="spellStart"/>
            <w:r w:rsidRPr="004A3C8D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”, wobec czego proszę o akceptację OZPI w niezmienionym kształcie.</w:t>
            </w:r>
          </w:p>
        </w:tc>
      </w:tr>
    </w:tbl>
    <w:p w14:paraId="3E146892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3E184" w14:textId="77777777" w:rsidR="00361565" w:rsidRDefault="00361565" w:rsidP="0076589B">
      <w:r>
        <w:separator/>
      </w:r>
    </w:p>
  </w:endnote>
  <w:endnote w:type="continuationSeparator" w:id="0">
    <w:p w14:paraId="3EF62F93" w14:textId="77777777" w:rsidR="00361565" w:rsidRDefault="00361565" w:rsidP="00765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60FFC" w14:textId="77777777" w:rsidR="00361565" w:rsidRDefault="00361565" w:rsidP="0076589B">
      <w:r>
        <w:separator/>
      </w:r>
    </w:p>
  </w:footnote>
  <w:footnote w:type="continuationSeparator" w:id="0">
    <w:p w14:paraId="384BDF28" w14:textId="77777777" w:rsidR="00361565" w:rsidRDefault="00361565" w:rsidP="0076589B">
      <w:r>
        <w:continuationSeparator/>
      </w:r>
    </w:p>
  </w:footnote>
  <w:footnote w:id="1">
    <w:p w14:paraId="17FFAFC2" w14:textId="77777777" w:rsidR="0076589B" w:rsidRDefault="0076589B" w:rsidP="0076589B">
      <w:pPr>
        <w:pStyle w:val="Tekstprzypisudolnego"/>
      </w:pPr>
      <w:r>
        <w:rPr>
          <w:rStyle w:val="Odwoanieprzypisudolnego"/>
        </w:rPr>
        <w:footnoteRef/>
      </w:r>
      <w:r>
        <w:t xml:space="preserve"> Dz.U. z 2025 r., poz. 1753 z późn. zm.</w:t>
      </w:r>
    </w:p>
  </w:footnote>
  <w:footnote w:id="2">
    <w:p w14:paraId="470651D6" w14:textId="77777777" w:rsidR="0076589B" w:rsidRDefault="0076589B" w:rsidP="0076589B">
      <w:pPr>
        <w:pStyle w:val="Tekstprzypisudolnego"/>
      </w:pPr>
      <w:r>
        <w:rPr>
          <w:rStyle w:val="Odwoanieprzypisudolnego"/>
        </w:rPr>
        <w:footnoteRef/>
      </w:r>
      <w:r>
        <w:t xml:space="preserve"> Dz.U. z 2026 r., poz. 203</w:t>
      </w:r>
    </w:p>
  </w:footnote>
  <w:footnote w:id="3">
    <w:p w14:paraId="587E4699" w14:textId="77777777" w:rsidR="0076589B" w:rsidRDefault="0076589B" w:rsidP="0076589B">
      <w:pPr>
        <w:pStyle w:val="Tekstprzypisudolnego"/>
      </w:pPr>
      <w:r>
        <w:rPr>
          <w:rStyle w:val="Odwoanieprzypisudolnego"/>
        </w:rPr>
        <w:footnoteRef/>
      </w:r>
      <w:r>
        <w:t xml:space="preserve">  Art. 6 </w:t>
      </w:r>
      <w:r w:rsidRPr="00D57276">
        <w:t>ustawy z dnia 12 marca 2022 r. o pomocy obywatelom Ukrainy w związku z konfliktem zbrojnym na terytorium tego Państwa</w:t>
      </w:r>
      <w:r>
        <w:t xml:space="preserve">  (Dz.U., z 2025 r., poz. 337 z </w:t>
      </w:r>
      <w:r>
        <w:t>późn. zm.)</w:t>
      </w:r>
    </w:p>
  </w:footnote>
  <w:footnote w:id="4">
    <w:p w14:paraId="7F673CD6" w14:textId="77777777" w:rsidR="0076589B" w:rsidRDefault="0076589B" w:rsidP="0076589B">
      <w:pPr>
        <w:pStyle w:val="Tekstprzypisudolnego"/>
      </w:pPr>
      <w:r>
        <w:rPr>
          <w:rStyle w:val="Odwoanieprzypisudolnego"/>
        </w:rPr>
        <w:footnoteRef/>
      </w:r>
      <w:r>
        <w:t xml:space="preserve"> Dz. U. z 2026 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93EE9"/>
    <w:multiLevelType w:val="hybridMultilevel"/>
    <w:tmpl w:val="411E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51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80261"/>
    <w:rsid w:val="001259F9"/>
    <w:rsid w:val="00140BE8"/>
    <w:rsid w:val="00150EB6"/>
    <w:rsid w:val="0019648E"/>
    <w:rsid w:val="001A4DD4"/>
    <w:rsid w:val="002715B2"/>
    <w:rsid w:val="003124D1"/>
    <w:rsid w:val="00330F8F"/>
    <w:rsid w:val="00361565"/>
    <w:rsid w:val="00374130"/>
    <w:rsid w:val="003B4105"/>
    <w:rsid w:val="004A3C8D"/>
    <w:rsid w:val="004A3E90"/>
    <w:rsid w:val="004B081C"/>
    <w:rsid w:val="004B79DD"/>
    <w:rsid w:val="004D086F"/>
    <w:rsid w:val="005E5079"/>
    <w:rsid w:val="005F6527"/>
    <w:rsid w:val="00646254"/>
    <w:rsid w:val="00660970"/>
    <w:rsid w:val="0066465B"/>
    <w:rsid w:val="006705EC"/>
    <w:rsid w:val="006E16E9"/>
    <w:rsid w:val="0073131E"/>
    <w:rsid w:val="0076589B"/>
    <w:rsid w:val="00786605"/>
    <w:rsid w:val="007955AA"/>
    <w:rsid w:val="00807385"/>
    <w:rsid w:val="008B0306"/>
    <w:rsid w:val="00944932"/>
    <w:rsid w:val="00947D3D"/>
    <w:rsid w:val="009E5FDB"/>
    <w:rsid w:val="00A06425"/>
    <w:rsid w:val="00A40CCF"/>
    <w:rsid w:val="00AB326C"/>
    <w:rsid w:val="00AC7796"/>
    <w:rsid w:val="00B871B6"/>
    <w:rsid w:val="00BA09A7"/>
    <w:rsid w:val="00BF550C"/>
    <w:rsid w:val="00C10847"/>
    <w:rsid w:val="00C64B1B"/>
    <w:rsid w:val="00C8467D"/>
    <w:rsid w:val="00CD5EB0"/>
    <w:rsid w:val="00D8679F"/>
    <w:rsid w:val="00E14C33"/>
    <w:rsid w:val="00E22C54"/>
    <w:rsid w:val="00E6584B"/>
    <w:rsid w:val="00EE4308"/>
    <w:rsid w:val="00EF35B7"/>
    <w:rsid w:val="00FA664D"/>
    <w:rsid w:val="00FB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778AA7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6589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589B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76589B"/>
    <w:rPr>
      <w:vertAlign w:val="superscript"/>
    </w:rPr>
  </w:style>
  <w:style w:type="character" w:styleId="Hipercze">
    <w:name w:val="Hyperlink"/>
    <w:basedOn w:val="Domylnaczcionkaakapitu"/>
    <w:rsid w:val="004A3C8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3C8D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B0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v.pl/documents/4142209/4143976/Standard_opisu_e_uslugi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0d1594e-cc58-4d74-a846-785a47fd8683}" enabled="1" method="Privileged" siteId="{6b5e84bc-ccb4-4457-85a0-05c2a812f6c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1072</Words>
  <Characters>6436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Ober Anna</cp:lastModifiedBy>
  <cp:revision>2</cp:revision>
  <dcterms:created xsi:type="dcterms:W3CDTF">2026-04-10T12:00:00Z</dcterms:created>
  <dcterms:modified xsi:type="dcterms:W3CDTF">2026-04-10T12:00:00Z</dcterms:modified>
</cp:coreProperties>
</file>